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DD" w:rsidRPr="001E1ADD" w:rsidRDefault="001E1ADD" w:rsidP="001E1ADD">
      <w:pPr>
        <w:shd w:val="clear" w:color="auto" w:fill="FFFFFF"/>
        <w:spacing w:after="0" w:line="510" w:lineRule="atLeast"/>
        <w:outlineLvl w:val="0"/>
        <w:rPr>
          <w:rFonts w:ascii="Georgia" w:eastAsia="Times New Roman" w:hAnsi="Georgia" w:cs="Times New Roman"/>
          <w:noProof/>
          <w:color w:val="333333"/>
          <w:kern w:val="36"/>
          <w:sz w:val="44"/>
          <w:szCs w:val="44"/>
        </w:rPr>
      </w:pPr>
      <w:r w:rsidRPr="001E1ADD">
        <w:rPr>
          <w:rFonts w:ascii="Georgia" w:eastAsia="Times New Roman" w:hAnsi="Georgia" w:cs="Times New Roman"/>
          <w:noProof/>
          <w:color w:val="333333"/>
          <w:kern w:val="36"/>
          <w:sz w:val="44"/>
          <w:szCs w:val="44"/>
        </w:rPr>
        <w:t>The oldest medical consent form has been uncovered – it comes way back from 1524</w:t>
      </w:r>
    </w:p>
    <w:p w:rsidR="001E1ADD" w:rsidRPr="001E1ADD" w:rsidRDefault="001E1ADD" w:rsidP="001E1ADD">
      <w:pPr>
        <w:shd w:val="clear" w:color="auto" w:fill="FFFFFF"/>
        <w:spacing w:after="0" w:line="510" w:lineRule="atLeast"/>
        <w:outlineLvl w:val="0"/>
        <w:rPr>
          <w:rStyle w:val="fn"/>
          <w:rFonts w:ascii="Helvetica" w:hAnsi="Helvetica" w:cs="Helvetica"/>
          <w:noProof/>
          <w:color w:val="808080"/>
          <w:sz w:val="18"/>
          <w:szCs w:val="18"/>
          <w:shd w:val="clear" w:color="auto" w:fill="FFFFFF"/>
        </w:rPr>
      </w:pPr>
      <w:r w:rsidRPr="001E1ADD">
        <w:rPr>
          <w:rStyle w:val="updated"/>
          <w:rFonts w:ascii="Helvetica" w:hAnsi="Helvetica" w:cs="Helvetica"/>
          <w:noProof/>
          <w:color w:val="808080"/>
          <w:sz w:val="18"/>
          <w:szCs w:val="18"/>
          <w:shd w:val="clear" w:color="auto" w:fill="FFFFFF"/>
        </w:rPr>
        <w:t>April 6, 2015</w:t>
      </w:r>
      <w:r w:rsidRPr="001E1ADD">
        <w:rPr>
          <w:rStyle w:val="apple-converted-space"/>
          <w:rFonts w:ascii="Helvetica" w:hAnsi="Helvetica" w:cs="Helvetica"/>
          <w:noProof/>
          <w:color w:val="808080"/>
          <w:sz w:val="18"/>
          <w:szCs w:val="18"/>
          <w:shd w:val="clear" w:color="auto" w:fill="FFFFFF"/>
        </w:rPr>
        <w:t> </w:t>
      </w:r>
      <w:r w:rsidRPr="001E1ADD">
        <w:rPr>
          <w:rStyle w:val="updated"/>
          <w:rFonts w:ascii="Helvetica" w:hAnsi="Helvetica" w:cs="Helvetica"/>
          <w:noProof/>
          <w:color w:val="808080"/>
          <w:sz w:val="18"/>
          <w:szCs w:val="18"/>
          <w:shd w:val="clear" w:color="auto" w:fill="FFFFFF"/>
        </w:rPr>
        <w:t>11:43 am</w:t>
      </w:r>
      <w:r w:rsidRPr="001E1ADD">
        <w:rPr>
          <w:rStyle w:val="apple-converted-space"/>
          <w:rFonts w:ascii="Helvetica" w:hAnsi="Helvetica" w:cs="Helvetica"/>
          <w:noProof/>
          <w:color w:val="808080"/>
          <w:sz w:val="18"/>
          <w:szCs w:val="18"/>
          <w:shd w:val="clear" w:color="auto" w:fill="FFFFFF"/>
        </w:rPr>
        <w:t> </w:t>
      </w:r>
      <w:r w:rsidRPr="001E1ADD">
        <w:rPr>
          <w:rFonts w:ascii="Helvetica" w:hAnsi="Helvetica" w:cs="Helvetica"/>
          <w:noProof/>
          <w:color w:val="808080"/>
          <w:sz w:val="18"/>
          <w:szCs w:val="18"/>
          <w:shd w:val="clear" w:color="auto" w:fill="FFFFFF"/>
        </w:rPr>
        <w:t>by</w:t>
      </w:r>
      <w:r w:rsidRPr="001E1ADD">
        <w:rPr>
          <w:rStyle w:val="apple-converted-space"/>
          <w:rFonts w:ascii="Helvetica" w:hAnsi="Helvetica" w:cs="Helvetica"/>
          <w:noProof/>
          <w:color w:val="808080"/>
          <w:sz w:val="18"/>
          <w:szCs w:val="18"/>
          <w:shd w:val="clear" w:color="auto" w:fill="FFFFFF"/>
        </w:rPr>
        <w:t> </w:t>
      </w:r>
      <w:hyperlink r:id="rId4" w:tooltip="Posts by Nicole Oran" w:history="1">
        <w:r w:rsidRPr="001E1ADD">
          <w:rPr>
            <w:rStyle w:val="Hyperlink"/>
            <w:rFonts w:ascii="Helvetica" w:hAnsi="Helvetica" w:cs="Helvetica"/>
            <w:noProof/>
            <w:color w:val="0073CB"/>
            <w:sz w:val="18"/>
            <w:szCs w:val="18"/>
            <w:shd w:val="clear" w:color="auto" w:fill="FFFFFF"/>
          </w:rPr>
          <w:t>Nicole Oran</w:t>
        </w:r>
      </w:hyperlink>
    </w:p>
    <w:p w:rsidR="001E1ADD" w:rsidRPr="001E1ADD" w:rsidRDefault="001E1ADD" w:rsidP="001E1ADD">
      <w:pPr>
        <w:pStyle w:val="NormalWeb"/>
        <w:shd w:val="clear" w:color="auto" w:fill="FFFFFF"/>
        <w:spacing w:before="0" w:beforeAutospacing="0" w:after="158" w:afterAutospacing="0" w:line="315" w:lineRule="atLeast"/>
        <w:rPr>
          <w:rFonts w:ascii="Helvetica" w:hAnsi="Helvetica" w:cs="Helvetica"/>
          <w:noProof/>
          <w:color w:val="333333"/>
          <w:sz w:val="21"/>
          <w:szCs w:val="21"/>
        </w:rPr>
      </w:pPr>
      <w:r w:rsidRPr="001E1ADD">
        <w:rPr>
          <w:rFonts w:ascii="Helvetica" w:hAnsi="Helvetica" w:cs="Helvetica"/>
          <w:noProof/>
          <w:color w:val="333333"/>
          <w:sz w:val="21"/>
          <w:szCs w:val="21"/>
        </w:rPr>
        <w:t>Long before the written consent form was adopted in the West, it was apparently in practice in the 16th Century Ottoman Empire, according to some Turkish historians.</w:t>
      </w:r>
    </w:p>
    <w:p w:rsidR="001E1ADD" w:rsidRPr="001E1ADD" w:rsidRDefault="001E1ADD" w:rsidP="001E1ADD">
      <w:pPr>
        <w:pStyle w:val="NormalWeb"/>
        <w:shd w:val="clear" w:color="auto" w:fill="FFFFFF"/>
        <w:spacing w:before="0" w:beforeAutospacing="0" w:after="158" w:afterAutospacing="0" w:line="315" w:lineRule="atLeast"/>
        <w:rPr>
          <w:rFonts w:ascii="Helvetica" w:hAnsi="Helvetica" w:cs="Helvetica"/>
          <w:noProof/>
          <w:color w:val="333333"/>
          <w:sz w:val="21"/>
          <w:szCs w:val="21"/>
        </w:rPr>
      </w:pPr>
      <w:r w:rsidRPr="001E1ADD">
        <w:rPr>
          <w:rFonts w:ascii="Helvetica" w:hAnsi="Helvetica" w:cs="Helvetica"/>
          <w:noProof/>
          <w:color w:val="333333"/>
          <w:sz w:val="21"/>
          <w:szCs w:val="21"/>
        </w:rPr>
        <w:t>It wasn’t until the</w:t>
      </w:r>
      <w:r w:rsidRPr="001E1ADD">
        <w:rPr>
          <w:rStyle w:val="apple-converted-space"/>
          <w:rFonts w:ascii="Helvetica" w:hAnsi="Helvetica" w:cs="Helvetica"/>
          <w:noProof/>
          <w:color w:val="333333"/>
          <w:sz w:val="21"/>
          <w:szCs w:val="21"/>
        </w:rPr>
        <w:t> </w:t>
      </w:r>
      <w:hyperlink r:id="rId5" w:tgtFrame="_blank" w:history="1">
        <w:r w:rsidRPr="001E1ADD">
          <w:rPr>
            <w:rStyle w:val="Hyperlink"/>
            <w:rFonts w:ascii="Helvetica" w:hAnsi="Helvetica" w:cs="Helvetica"/>
            <w:noProof/>
            <w:color w:val="0073CB"/>
            <w:sz w:val="21"/>
            <w:szCs w:val="21"/>
          </w:rPr>
          <w:t>1947 Nuremberg Code</w:t>
        </w:r>
      </w:hyperlink>
      <w:r w:rsidRPr="001E1ADD">
        <w:rPr>
          <w:rStyle w:val="apple-converted-space"/>
          <w:rFonts w:ascii="Helvetica" w:hAnsi="Helvetica" w:cs="Helvetica"/>
          <w:noProof/>
          <w:color w:val="333333"/>
          <w:sz w:val="21"/>
          <w:szCs w:val="21"/>
        </w:rPr>
        <w:t> </w:t>
      </w:r>
      <w:r w:rsidRPr="001E1ADD">
        <w:rPr>
          <w:rFonts w:ascii="Helvetica" w:hAnsi="Helvetica" w:cs="Helvetica"/>
          <w:noProof/>
          <w:color w:val="333333"/>
          <w:sz w:val="21"/>
          <w:szCs w:val="21"/>
        </w:rPr>
        <w:t>and</w:t>
      </w:r>
      <w:r w:rsidRPr="001E1ADD">
        <w:rPr>
          <w:rStyle w:val="apple-converted-space"/>
          <w:rFonts w:ascii="Helvetica" w:hAnsi="Helvetica" w:cs="Helvetica"/>
          <w:noProof/>
          <w:color w:val="333333"/>
          <w:sz w:val="21"/>
          <w:szCs w:val="21"/>
        </w:rPr>
        <w:t> </w:t>
      </w:r>
      <w:hyperlink r:id="rId6" w:tgtFrame="_blank" w:history="1">
        <w:r w:rsidRPr="001E1ADD">
          <w:rPr>
            <w:rStyle w:val="Hyperlink"/>
            <w:rFonts w:ascii="Helvetica" w:hAnsi="Helvetica" w:cs="Helvetica"/>
            <w:noProof/>
            <w:color w:val="0073CB"/>
            <w:sz w:val="21"/>
            <w:szCs w:val="21"/>
          </w:rPr>
          <w:t>a 1957 medical malpractice suit that introduced the term “informed consent”</w:t>
        </w:r>
      </w:hyperlink>
      <w:r w:rsidRPr="001E1ADD">
        <w:rPr>
          <w:rStyle w:val="apple-converted-space"/>
          <w:rFonts w:ascii="Helvetica" w:hAnsi="Helvetica" w:cs="Helvetica"/>
          <w:noProof/>
          <w:color w:val="333333"/>
          <w:sz w:val="21"/>
          <w:szCs w:val="21"/>
        </w:rPr>
        <w:t> </w:t>
      </w:r>
      <w:r w:rsidRPr="001E1ADD">
        <w:rPr>
          <w:rFonts w:ascii="Helvetica" w:hAnsi="Helvetica" w:cs="Helvetica"/>
          <w:noProof/>
          <w:color w:val="333333"/>
          <w:sz w:val="21"/>
          <w:szCs w:val="21"/>
        </w:rPr>
        <w:t>that the practice entered into the legal lexicon in the U.S., but apparently the concept had been established long ago. Nearly 500 years ago, in fact.</w:t>
      </w:r>
    </w:p>
    <w:p w:rsidR="001E1ADD" w:rsidRPr="001E1ADD" w:rsidRDefault="001E1ADD" w:rsidP="001E1ADD">
      <w:pPr>
        <w:pStyle w:val="NormalWeb"/>
        <w:shd w:val="clear" w:color="auto" w:fill="FFFFFF"/>
        <w:spacing w:before="0" w:beforeAutospacing="0" w:after="158" w:afterAutospacing="0" w:line="315" w:lineRule="atLeast"/>
        <w:rPr>
          <w:rFonts w:ascii="Helvetica" w:hAnsi="Helvetica" w:cs="Helvetica"/>
          <w:noProof/>
          <w:color w:val="333333"/>
          <w:sz w:val="21"/>
          <w:szCs w:val="21"/>
        </w:rPr>
      </w:pPr>
      <w:r w:rsidRPr="001E1ADD">
        <w:rPr>
          <w:rFonts w:ascii="Helvetica" w:hAnsi="Helvetica" w:cs="Helvetica"/>
          <w:noProof/>
          <w:color w:val="333333"/>
          <w:sz w:val="21"/>
          <w:szCs w:val="21"/>
        </w:rPr>
        <w:t>Omur Sayligil and Hilmi Ozdenb of Turkey’s Eskisehir Osmangazi University recently published their</w:t>
      </w:r>
      <w:r w:rsidRPr="001E1ADD">
        <w:rPr>
          <w:rStyle w:val="apple-converted-space"/>
          <w:rFonts w:ascii="Helvetica" w:hAnsi="Helvetica" w:cs="Helvetica"/>
          <w:noProof/>
          <w:color w:val="333333"/>
          <w:sz w:val="21"/>
          <w:szCs w:val="21"/>
        </w:rPr>
        <w:t> </w:t>
      </w:r>
      <w:hyperlink r:id="rId7" w:tgtFrame="_blank" w:history="1">
        <w:r w:rsidRPr="001E1ADD">
          <w:rPr>
            <w:rStyle w:val="Hyperlink"/>
            <w:rFonts w:ascii="Helvetica" w:hAnsi="Helvetica" w:cs="Helvetica"/>
            <w:noProof/>
            <w:color w:val="0073CB"/>
            <w:sz w:val="21"/>
            <w:szCs w:val="21"/>
          </w:rPr>
          <w:t>new study</w:t>
        </w:r>
      </w:hyperlink>
      <w:r w:rsidRPr="001E1ADD">
        <w:rPr>
          <w:rStyle w:val="apple-converted-space"/>
          <w:rFonts w:ascii="Helvetica" w:hAnsi="Helvetica" w:cs="Helvetica"/>
          <w:noProof/>
          <w:color w:val="333333"/>
          <w:sz w:val="21"/>
          <w:szCs w:val="21"/>
        </w:rPr>
        <w:t> </w:t>
      </w:r>
      <w:r w:rsidRPr="001E1ADD">
        <w:rPr>
          <w:rFonts w:ascii="Helvetica" w:hAnsi="Helvetica" w:cs="Helvetica"/>
          <w:noProof/>
          <w:color w:val="333333"/>
          <w:sz w:val="21"/>
          <w:szCs w:val="21"/>
        </w:rPr>
        <w:t>exploring the documentation, specifically from a patient giving permission to remove a bladder stone, in the journal</w:t>
      </w:r>
      <w:r w:rsidRPr="001E1ADD">
        <w:rPr>
          <w:rStyle w:val="apple-converted-space"/>
          <w:rFonts w:ascii="Helvetica" w:hAnsi="Helvetica" w:cs="Helvetica"/>
          <w:noProof/>
          <w:color w:val="333333"/>
          <w:sz w:val="21"/>
          <w:szCs w:val="21"/>
        </w:rPr>
        <w:t> </w:t>
      </w:r>
      <w:r w:rsidRPr="001E1ADD">
        <w:rPr>
          <w:rStyle w:val="Emphasis"/>
          <w:rFonts w:ascii="Helvetica" w:hAnsi="Helvetica" w:cs="Helvetica"/>
          <w:noProof/>
          <w:color w:val="333333"/>
          <w:sz w:val="21"/>
          <w:szCs w:val="21"/>
        </w:rPr>
        <w:t>Annals of Saudi Medicine.</w:t>
      </w:r>
    </w:p>
    <w:p w:rsidR="001E1ADD" w:rsidRPr="001E1ADD" w:rsidRDefault="001E1ADD" w:rsidP="001E1ADD">
      <w:pPr>
        <w:pStyle w:val="NormalWeb"/>
        <w:shd w:val="clear" w:color="auto" w:fill="FFFFFF"/>
        <w:spacing w:before="0" w:beforeAutospacing="0" w:after="158" w:afterAutospacing="0" w:line="315" w:lineRule="atLeast"/>
        <w:rPr>
          <w:rFonts w:ascii="Helvetica" w:hAnsi="Helvetica" w:cs="Helvetica"/>
          <w:noProof/>
          <w:color w:val="333333"/>
          <w:sz w:val="21"/>
          <w:szCs w:val="21"/>
        </w:rPr>
      </w:pPr>
      <w:r w:rsidRPr="001E1ADD">
        <w:rPr>
          <w:rFonts w:ascii="Helvetica" w:hAnsi="Helvetica" w:cs="Helvetica"/>
          <w:noProof/>
          <w:color w:val="333333"/>
          <w:sz w:val="21"/>
          <w:szCs w:val="21"/>
        </w:rPr>
        <w:t>The historians found the written consent form in Qadi registers. These are documents used by historians studying the Ottoman Empire’s medical past.</w:t>
      </w:r>
    </w:p>
    <w:p w:rsidR="001E1ADD" w:rsidRPr="001E1ADD" w:rsidRDefault="001E1ADD" w:rsidP="001E1ADD">
      <w:pPr>
        <w:pStyle w:val="NormalWeb"/>
        <w:shd w:val="clear" w:color="auto" w:fill="FFFFFF"/>
        <w:spacing w:before="0" w:beforeAutospacing="0" w:after="158" w:afterAutospacing="0" w:line="315" w:lineRule="atLeast"/>
        <w:rPr>
          <w:rFonts w:ascii="Helvetica" w:hAnsi="Helvetica" w:cs="Helvetica"/>
          <w:noProof/>
          <w:color w:val="333333"/>
          <w:sz w:val="21"/>
          <w:szCs w:val="21"/>
        </w:rPr>
      </w:pPr>
      <w:r w:rsidRPr="001E1ADD">
        <w:rPr>
          <w:rFonts w:ascii="Helvetica" w:hAnsi="Helvetica" w:cs="Helvetica"/>
          <w:noProof/>
          <w:color w:val="333333"/>
          <w:sz w:val="21"/>
          <w:szCs w:val="21"/>
        </w:rPr>
        <w:t>The images and information about the discovery were</w:t>
      </w:r>
      <w:r w:rsidRPr="001E1ADD">
        <w:rPr>
          <w:rStyle w:val="apple-converted-space"/>
          <w:rFonts w:ascii="Helvetica" w:hAnsi="Helvetica" w:cs="Helvetica"/>
          <w:noProof/>
          <w:color w:val="333333"/>
          <w:sz w:val="21"/>
          <w:szCs w:val="21"/>
        </w:rPr>
        <w:t> </w:t>
      </w:r>
      <w:hyperlink r:id="rId8" w:tgtFrame="_blank" w:history="1">
        <w:r w:rsidRPr="001E1ADD">
          <w:rPr>
            <w:rStyle w:val="Hyperlink"/>
            <w:rFonts w:ascii="Helvetica" w:hAnsi="Helvetica" w:cs="Helvetica"/>
            <w:noProof/>
            <w:color w:val="0073CB"/>
            <w:sz w:val="21"/>
            <w:szCs w:val="21"/>
          </w:rPr>
          <w:t>shared by io9</w:t>
        </w:r>
      </w:hyperlink>
      <w:r w:rsidRPr="001E1ADD">
        <w:rPr>
          <w:rFonts w:ascii="Helvetica" w:hAnsi="Helvetica" w:cs="Helvetica"/>
          <w:noProof/>
          <w:color w:val="333333"/>
          <w:sz w:val="21"/>
          <w:szCs w:val="21"/>
        </w:rPr>
        <w:t>.</w:t>
      </w:r>
    </w:p>
    <w:p w:rsidR="001E1ADD" w:rsidRPr="001E1ADD" w:rsidRDefault="001E1ADD" w:rsidP="001E1ADD">
      <w:pPr>
        <w:pStyle w:val="NormalWeb"/>
        <w:shd w:val="clear" w:color="auto" w:fill="FFFFFF"/>
        <w:spacing w:before="0" w:beforeAutospacing="0" w:after="158" w:afterAutospacing="0" w:line="315" w:lineRule="atLeast"/>
        <w:rPr>
          <w:rFonts w:ascii="Helvetica" w:hAnsi="Helvetica" w:cs="Helvetica"/>
          <w:noProof/>
          <w:color w:val="333333"/>
          <w:sz w:val="21"/>
          <w:szCs w:val="21"/>
        </w:rPr>
      </w:pPr>
      <w:r w:rsidRPr="001E1ADD">
        <w:rPr>
          <w:rFonts w:ascii="Helvetica" w:hAnsi="Helvetica" w:cs="Helvetica"/>
          <w:noProof/>
          <w:color w:val="333333"/>
          <w:sz w:val="21"/>
          <w:szCs w:val="21"/>
        </w:rPr>
        <w:drawing>
          <wp:inline distT="0" distB="0" distL="0" distR="0">
            <wp:extent cx="5600700" cy="1390650"/>
            <wp:effectExtent l="19050" t="0" r="0" b="0"/>
            <wp:docPr id="1" name="Picture 1" descr="First medical consent agre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medical consent agreement"/>
                    <pic:cNvPicPr>
                      <a:picLocks noChangeAspect="1" noChangeArrowheads="1"/>
                    </pic:cNvPicPr>
                  </pic:nvPicPr>
                  <pic:blipFill>
                    <a:blip r:embed="rId9"/>
                    <a:srcRect/>
                    <a:stretch>
                      <a:fillRect/>
                    </a:stretch>
                  </pic:blipFill>
                  <pic:spPr bwMode="auto">
                    <a:xfrm>
                      <a:off x="0" y="0"/>
                      <a:ext cx="5600700" cy="1390650"/>
                    </a:xfrm>
                    <a:prstGeom prst="rect">
                      <a:avLst/>
                    </a:prstGeom>
                    <a:noFill/>
                    <a:ln w="9525">
                      <a:noFill/>
                      <a:miter lim="800000"/>
                      <a:headEnd/>
                      <a:tailEnd/>
                    </a:ln>
                  </pic:spPr>
                </pic:pic>
              </a:graphicData>
            </a:graphic>
          </wp:inline>
        </w:drawing>
      </w:r>
    </w:p>
    <w:p w:rsidR="001E1ADD" w:rsidRPr="001E1ADD" w:rsidRDefault="001E1ADD" w:rsidP="001E1ADD">
      <w:pPr>
        <w:pStyle w:val="NormalWeb"/>
        <w:shd w:val="clear" w:color="auto" w:fill="FFFFFF"/>
        <w:spacing w:before="0" w:beforeAutospacing="0" w:after="158" w:afterAutospacing="0" w:line="315" w:lineRule="atLeast"/>
        <w:rPr>
          <w:rFonts w:ascii="Helvetica" w:hAnsi="Helvetica" w:cs="Helvetica"/>
          <w:noProof/>
          <w:color w:val="333333"/>
          <w:sz w:val="21"/>
          <w:szCs w:val="21"/>
        </w:rPr>
      </w:pPr>
      <w:r w:rsidRPr="001E1ADD">
        <w:rPr>
          <w:rFonts w:ascii="Helvetica" w:hAnsi="Helvetica" w:cs="Helvetica"/>
          <w:noProof/>
          <w:color w:val="333333"/>
          <w:sz w:val="21"/>
          <w:szCs w:val="21"/>
        </w:rPr>
        <w:t>In English, the document reads:</w:t>
      </w:r>
    </w:p>
    <w:p w:rsidR="001E1ADD" w:rsidRPr="001E1ADD" w:rsidRDefault="001E1ADD" w:rsidP="001E1ADD">
      <w:pPr>
        <w:pStyle w:val="NormalWeb"/>
        <w:shd w:val="clear" w:color="auto" w:fill="FFFFFF"/>
        <w:spacing w:before="0" w:beforeAutospacing="0" w:after="75" w:afterAutospacing="0" w:line="364" w:lineRule="atLeast"/>
        <w:rPr>
          <w:rFonts w:ascii="Helvetica" w:hAnsi="Helvetica" w:cs="Helvetica"/>
          <w:noProof/>
          <w:color w:val="333333"/>
          <w:sz w:val="23"/>
          <w:szCs w:val="23"/>
        </w:rPr>
      </w:pPr>
      <w:r w:rsidRPr="001E1ADD">
        <w:rPr>
          <w:rFonts w:ascii="Helvetica" w:hAnsi="Helvetica" w:cs="Helvetica"/>
          <w:noProof/>
          <w:color w:val="333333"/>
          <w:sz w:val="23"/>
          <w:szCs w:val="23"/>
        </w:rPr>
        <w:t>“This is written to certify that Dimitri bin nikola, a dhimmi (a non-Muslim living in the Ottoman State), resident in the Bal?kpazar? neighborhood of the city of Bursa, who has a stone in his bladder, presented with Surgeon cerrah Seydi? Ali bin Bereka?t es-Seybi? to the court hearing to have the stone removed, agreeing in the Sharia court in the presence of the qadi that he would pay 300 akc?e (silver coins) for the removal of stone and that Seydi Ali would not be sued if Dimitri is harmed or even loses his life due to the stone removal.” Witnesses: hac? hasan bin Abdullah Ali bin Kemal (Date: 26 Dhu al-Qi’dah 933)</w:t>
      </w:r>
    </w:p>
    <w:p w:rsidR="00A12552" w:rsidRPr="001E1ADD" w:rsidRDefault="001E1ADD" w:rsidP="001E1ADD">
      <w:pPr>
        <w:pStyle w:val="NormalWeb"/>
        <w:shd w:val="clear" w:color="auto" w:fill="FFFFFF"/>
        <w:spacing w:before="0" w:beforeAutospacing="0" w:after="158" w:afterAutospacing="0" w:line="315" w:lineRule="atLeast"/>
        <w:rPr>
          <w:rFonts w:ascii="Helvetica" w:hAnsi="Helvetica" w:cs="Helvetica"/>
          <w:noProof/>
          <w:color w:val="333333"/>
          <w:sz w:val="21"/>
          <w:szCs w:val="21"/>
        </w:rPr>
      </w:pPr>
      <w:r w:rsidRPr="001E1ADD">
        <w:rPr>
          <w:rFonts w:ascii="Helvetica" w:hAnsi="Helvetica" w:cs="Helvetica"/>
          <w:noProof/>
          <w:color w:val="333333"/>
          <w:sz w:val="21"/>
          <w:szCs w:val="21"/>
        </w:rPr>
        <w:t>During the early part of the 19th century, doctors were willing to lie to patients because those receiving care weren’t considered to have enough of an understanding to deal with whatever information they might get. But the notion of consent and transparency has thankfully now become the norm. It is fascinating to know, as the authors point out, that the Western world was behind on this concept, though.</w:t>
      </w:r>
      <w:permStart w:id="0" w:edGrp="everyone"/>
      <w:permEnd w:id="0"/>
    </w:p>
    <w:sectPr w:rsidR="00A12552" w:rsidRPr="001E1ADD" w:rsidSect="00BA348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MwQn1ZC7ffadx4ORl3jx6AaYyHY=" w:salt="uz0oeTDRenTYGKP6CnmF/Q=="/>
  <w:defaultTabStop w:val="720"/>
  <w:characterSpacingControl w:val="doNotCompress"/>
  <w:compat>
    <w:useFELayout/>
  </w:compat>
  <w:rsids>
    <w:rsidRoot w:val="001E1ADD"/>
    <w:rsid w:val="001E1ADD"/>
    <w:rsid w:val="00782A37"/>
    <w:rsid w:val="00A12552"/>
    <w:rsid w:val="00BA34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487"/>
  </w:style>
  <w:style w:type="paragraph" w:styleId="Heading1">
    <w:name w:val="heading 1"/>
    <w:basedOn w:val="Normal"/>
    <w:link w:val="Heading1Char"/>
    <w:uiPriority w:val="9"/>
    <w:qFormat/>
    <w:rsid w:val="001E1A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ADD"/>
    <w:rPr>
      <w:rFonts w:ascii="Times New Roman" w:eastAsia="Times New Roman" w:hAnsi="Times New Roman" w:cs="Times New Roman"/>
      <w:b/>
      <w:bCs/>
      <w:kern w:val="36"/>
      <w:sz w:val="48"/>
      <w:szCs w:val="48"/>
    </w:rPr>
  </w:style>
  <w:style w:type="character" w:customStyle="1" w:styleId="updated">
    <w:name w:val="updated"/>
    <w:basedOn w:val="DefaultParagraphFont"/>
    <w:rsid w:val="001E1ADD"/>
  </w:style>
  <w:style w:type="character" w:customStyle="1" w:styleId="apple-converted-space">
    <w:name w:val="apple-converted-space"/>
    <w:basedOn w:val="DefaultParagraphFont"/>
    <w:rsid w:val="001E1ADD"/>
  </w:style>
  <w:style w:type="character" w:customStyle="1" w:styleId="fn">
    <w:name w:val="fn"/>
    <w:basedOn w:val="DefaultParagraphFont"/>
    <w:rsid w:val="001E1ADD"/>
  </w:style>
  <w:style w:type="character" w:styleId="Hyperlink">
    <w:name w:val="Hyperlink"/>
    <w:basedOn w:val="DefaultParagraphFont"/>
    <w:uiPriority w:val="99"/>
    <w:semiHidden/>
    <w:unhideWhenUsed/>
    <w:rsid w:val="001E1ADD"/>
    <w:rPr>
      <w:color w:val="0000FF"/>
      <w:u w:val="single"/>
    </w:rPr>
  </w:style>
  <w:style w:type="paragraph" w:styleId="NormalWeb">
    <w:name w:val="Normal (Web)"/>
    <w:basedOn w:val="Normal"/>
    <w:uiPriority w:val="99"/>
    <w:unhideWhenUsed/>
    <w:rsid w:val="001E1A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1ADD"/>
    <w:rPr>
      <w:i/>
      <w:iCs/>
    </w:rPr>
  </w:style>
  <w:style w:type="paragraph" w:styleId="BalloonText">
    <w:name w:val="Balloon Text"/>
    <w:basedOn w:val="Normal"/>
    <w:link w:val="BalloonTextChar"/>
    <w:uiPriority w:val="99"/>
    <w:semiHidden/>
    <w:unhideWhenUsed/>
    <w:rsid w:val="001E1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A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9202235">
      <w:bodyDiv w:val="1"/>
      <w:marLeft w:val="0"/>
      <w:marRight w:val="0"/>
      <w:marTop w:val="0"/>
      <w:marBottom w:val="0"/>
      <w:divBdr>
        <w:top w:val="none" w:sz="0" w:space="0" w:color="auto"/>
        <w:left w:val="none" w:sz="0" w:space="0" w:color="auto"/>
        <w:bottom w:val="none" w:sz="0" w:space="0" w:color="auto"/>
        <w:right w:val="none" w:sz="0" w:space="0" w:color="auto"/>
      </w:divBdr>
      <w:divsChild>
        <w:div w:id="616450207">
          <w:blockQuote w:val="1"/>
          <w:marLeft w:val="0"/>
          <w:marRight w:val="0"/>
          <w:marTop w:val="0"/>
          <w:marBottom w:val="315"/>
          <w:divBdr>
            <w:top w:val="none" w:sz="0" w:space="0" w:color="auto"/>
            <w:left w:val="single" w:sz="36" w:space="11" w:color="EEEEEE"/>
            <w:bottom w:val="none" w:sz="0" w:space="0" w:color="auto"/>
            <w:right w:val="none" w:sz="0" w:space="0" w:color="auto"/>
          </w:divBdr>
        </w:div>
      </w:divsChild>
    </w:div>
    <w:div w:id="174725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citynews.com/2015/04/oldest-medical-consent-form-uncovered-comes-year-1524/Translated%20into%20english,%20the%20document%20reads:%20%20%20%20%20%20%E2%80%9CThis%20is%20written%20to%20certify%20that%20Dimitri%20bin%20nikola,%20a%20dhimmi%20(a%20non-Muslim%20living%20in%20the%20Ottoman%20State),%20resident%20in%20the%20Bal?kpazar?%20neighborhood%20of%20the%20city%20of%20Bursa,%20who%20has%20a%20stone%20in%20his%20bladder,%20presented%20with%20Surgeon%20cerrah%20Seydi?%20Ali%20bin%20Bereka?t%20es-Seybi?%20to%20the%20court%20hearing%20to%20have%20the%20stone%20removed,%20agreeing%20in%20the%20Sharia%20court%20in%20the%20presence%20of%20the%20qadi%20that%20he%20would%20pay%20300%20akc?e%20(silver%20coins)%20for%20the%20removal%20of%20stone%20and%20that%20Seydi%20Ali%20would%20not%20be%20sued%20if%20Dimitri%20is%20harmed%20or%20even%20loses%20his%20life%20due%20to%20the%20stone%20removal.%E2%80%9D%20Witnesses:%20hac?%20hasan%20bin%20Abdullah%20Ali%20bin%20Kemal%20(Date:%2026%20Dhu%20al-Qi%E2%80%99dah%20933)" TargetMode="External"/><Relationship Id="rId3" Type="http://schemas.openxmlformats.org/officeDocument/2006/relationships/webSettings" Target="webSettings.xml"/><Relationship Id="rId7" Type="http://schemas.openxmlformats.org/officeDocument/2006/relationships/hyperlink" Target="http://www.ncbi.nlm.nih.gov/pubmed/258277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orensicpsychiatry.stanford.edu/Files/Salgo%20v.%20Leland%20Stanford.htm" TargetMode="External"/><Relationship Id="rId11" Type="http://schemas.openxmlformats.org/officeDocument/2006/relationships/theme" Target="theme/theme1.xml"/><Relationship Id="rId5" Type="http://schemas.openxmlformats.org/officeDocument/2006/relationships/hyperlink" Target="http://www.hhs.gov/ohrp/archive/nurcode.html" TargetMode="External"/><Relationship Id="rId10" Type="http://schemas.openxmlformats.org/officeDocument/2006/relationships/fontTable" Target="fontTable.xml"/><Relationship Id="rId4" Type="http://schemas.openxmlformats.org/officeDocument/2006/relationships/hyperlink" Target="http://medcitynews.com/author/noran/"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517</Words>
  <Characters>2948</Characters>
  <Application>Microsoft Office Word</Application>
  <DocSecurity>8</DocSecurity>
  <Lines>24</Lines>
  <Paragraphs>6</Paragraphs>
  <ScaleCrop>false</ScaleCrop>
  <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2015-04-10T23:31:00Z</dcterms:created>
  <dcterms:modified xsi:type="dcterms:W3CDTF">2015-04-13T17:39:00Z</dcterms:modified>
</cp:coreProperties>
</file>